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1F" w:rsidRPr="00D25DA7" w:rsidRDefault="002C431F" w:rsidP="002C431F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>Раздел 2.</w:t>
      </w:r>
      <w:r w:rsidR="00C952C8" w:rsidRPr="00D25DA7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 xml:space="preserve"> Нормативно - правовая база</w:t>
      </w:r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- </w:t>
      </w:r>
      <w:r w:rsidR="00C952C8" w:rsidRPr="00D25DA7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Послание Президента Российской Федерации Федеральному собранию Российской Федерации от 15 января 2020 года №Пр-113 от 24.01.2020 года.</w:t>
      </w:r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- </w:t>
      </w:r>
      <w:r w:rsidR="00C952C8" w:rsidRPr="00D25DA7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Федеральный закон от 30.03.1999 № 52 « О санитарно - эпидемиологическом благополучии населения»</w:t>
      </w:r>
      <w:r w:rsidRPr="00D25DA7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.</w:t>
      </w:r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- </w:t>
      </w:r>
      <w:r w:rsidR="00C952C8" w:rsidRPr="00D25DA7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Федеральный закон от 29.01.2000 № 29- ФЗ « О качестве и безопасности пищевых продуктов»</w:t>
      </w:r>
      <w:r w:rsidRPr="00D25DA7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.</w:t>
      </w:r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- 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Федеральный закон «Об образовании в Российской Федерации» от 29 декабря 2012 года № 273-ФЗ (последняя редакция)</w:t>
      </w:r>
      <w:proofErr w:type="gramStart"/>
      <w:r w:rsidR="00C952C8" w:rsidRPr="00D2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5D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Постановление Правительства РФ от 20 июня 2020 г. № 900 «О внесении изменений в государственную программу Российской Федерации «Развитие образования»- </w:t>
      </w:r>
      <w:hyperlink r:id="rId5" w:history="1">
        <w:r w:rsidR="00C952C8" w:rsidRPr="00D25DA7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https://www.garant.ru/products/ipo/prime/doc/74192718/</w:t>
        </w:r>
      </w:hyperlink>
      <w:r w:rsidRPr="00D25DA7">
        <w:rPr>
          <w:sz w:val="24"/>
          <w:szCs w:val="24"/>
        </w:rPr>
        <w:t>.</w:t>
      </w:r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DA7">
        <w:rPr>
          <w:sz w:val="24"/>
          <w:szCs w:val="24"/>
        </w:rPr>
        <w:t xml:space="preserve">- 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Федеральный закон от 01 марта 2020 года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</w:t>
      </w:r>
      <w:proofErr w:type="gramStart"/>
      <w:r w:rsidR="00C952C8" w:rsidRPr="00D25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5D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Закон Забайкальского края «Об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 от 25 декабря 2008 года № 88-ЗЗК</w:t>
      </w:r>
      <w:proofErr w:type="gramStart"/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 xml:space="preserve"> </w:t>
      </w:r>
      <w:r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.</w:t>
      </w:r>
      <w:proofErr w:type="gramEnd"/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 xml:space="preserve">- 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 xml:space="preserve">Распоряжение Правительства Забайкальского края от 10 июля 2020 года № 201- </w:t>
      </w:r>
      <w:proofErr w:type="spellStart"/>
      <w:proofErr w:type="gramStart"/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р</w:t>
      </w:r>
      <w:proofErr w:type="spellEnd"/>
      <w:proofErr w:type="gramEnd"/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 xml:space="preserve"> «Об утверждении переч</w:t>
      </w:r>
      <w:r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ня мероприятий  «дорожной карты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» по организации бесплатного горячего питания обучающихся, получающих   начальное общее образование в государственных и муниципальных образовательных организациях на территории Забайкальского края, обеспечивающих  охват 100% от числа таких обучающихся в указанных образовательных организациях»</w:t>
      </w:r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 xml:space="preserve">- 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Приказ Минобразования Забайкальского края от 28 сентября 2020 года № 936 «Об утверждении рекомендаций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Забайкальского края»;</w:t>
      </w:r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 xml:space="preserve">- 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Приказ Минобразования Забайкальского края от 02 октября 2020 года № 951 «Об утверждении стандарта качества оказания услуги по обеспечению горячим питанием обучающихся 1-4 классов государственных и муниципальных образовательных организаций»;</w:t>
      </w:r>
    </w:p>
    <w:p w:rsidR="00CF3719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lastRenderedPageBreak/>
        <w:t>-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 xml:space="preserve">Методические рекомендации МР 2.4.0180-20 «Родительский </w:t>
      </w:r>
      <w:proofErr w:type="gramStart"/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контроль за</w:t>
      </w:r>
      <w:proofErr w:type="gramEnd"/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 xml:space="preserve"> организацией питания детей в общеобразовательных организациях» </w:t>
      </w:r>
    </w:p>
    <w:p w:rsidR="00C952C8" w:rsidRPr="00D25DA7" w:rsidRDefault="00CF3719" w:rsidP="00CF3719">
      <w:pPr>
        <w:pStyle w:val="1"/>
        <w:tabs>
          <w:tab w:val="left" w:pos="1415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-</w:t>
      </w:r>
      <w:r w:rsidR="00C952C8" w:rsidRPr="00D25DA7">
        <w:rPr>
          <w:rFonts w:ascii="Times New Roman" w:eastAsia="Times New Roman" w:hAnsi="Times New Roman" w:cs="Times New Roman"/>
          <w:bCs/>
          <w:color w:val="4A474B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2C431F" w:rsidRPr="00D25DA7" w:rsidRDefault="00CF3719" w:rsidP="002C431F">
      <w:pPr>
        <w:shd w:val="clear" w:color="auto" w:fill="FFFFFF"/>
        <w:spacing w:line="255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Постановление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Главного гос</w:t>
      </w:r>
      <w:r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 xml:space="preserve">ударственного санитарного врача 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РФ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от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27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октября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2020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г</w:t>
      </w:r>
      <w:r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.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№</w:t>
      </w:r>
      <w:proofErr w:type="spellEnd"/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32</w:t>
      </w:r>
      <w:r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«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Об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утверждении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санитарно</w:t>
      </w:r>
      <w:r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эпидемиологических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правил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и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норм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СанПиН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2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.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3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/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2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.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4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.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3590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-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20</w:t>
      </w:r>
      <w:r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«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Санитарно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-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эпидемиологические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требования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к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организации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общественного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питания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 </w:t>
      </w:r>
      <w:r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 xml:space="preserve">нас </w:t>
      </w:r>
      <w:proofErr w:type="spellStart"/>
      <w:r w:rsidR="002C431F" w:rsidRPr="00D25DA7">
        <w:rPr>
          <w:rStyle w:val="extendedtext-full"/>
          <w:rFonts w:ascii="Times New Roman" w:hAnsi="Times New Roman" w:cs="Times New Roman"/>
          <w:bCs/>
          <w:color w:val="333333"/>
          <w:sz w:val="24"/>
          <w:szCs w:val="24"/>
        </w:rPr>
        <w:t>ления</w:t>
      </w:r>
      <w:proofErr w:type="spellEnd"/>
      <w:r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»</w:t>
      </w:r>
      <w:r w:rsidR="002C431F" w:rsidRPr="00D25DA7">
        <w:rPr>
          <w:rStyle w:val="extendedtext-full"/>
          <w:rFonts w:ascii="Times New Roman" w:hAnsi="Times New Roman" w:cs="Times New Roman"/>
          <w:color w:val="333333"/>
          <w:sz w:val="24"/>
          <w:szCs w:val="24"/>
        </w:rPr>
        <w:t>. </w:t>
      </w:r>
    </w:p>
    <w:p w:rsidR="00C952C8" w:rsidRPr="00D25DA7" w:rsidRDefault="00CF3719" w:rsidP="002C43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DA7">
        <w:rPr>
          <w:rFonts w:ascii="Times New Roman" w:hAnsi="Times New Roman" w:cs="Times New Roman"/>
          <w:sz w:val="24"/>
          <w:szCs w:val="24"/>
        </w:rPr>
        <w:t>-</w:t>
      </w:r>
      <w:r w:rsidR="00C952C8" w:rsidRPr="00D25DA7">
        <w:rPr>
          <w:rFonts w:ascii="Times New Roman" w:hAnsi="Times New Roman" w:cs="Times New Roman"/>
          <w:sz w:val="24"/>
          <w:szCs w:val="24"/>
        </w:rPr>
        <w:t>Постановление администрации МР «Чернышевский район» от 4 сентября 2020 года «Об утверждении перечня мероприятий (дорожной карты» по организации бесплатного горячего питания обучающихся, получающих начальное общее образование в муниципальных образовательных организациях на территории муниципального района «Чернышевский район»</w:t>
      </w:r>
      <w:r w:rsidRPr="00D25DA7">
        <w:rPr>
          <w:rFonts w:ascii="Times New Roman" w:hAnsi="Times New Roman" w:cs="Times New Roman"/>
          <w:sz w:val="24"/>
          <w:szCs w:val="24"/>
        </w:rPr>
        <w:t>, о</w:t>
      </w:r>
      <w:r w:rsidR="00C952C8" w:rsidRPr="00D25DA7">
        <w:rPr>
          <w:rFonts w:ascii="Times New Roman" w:hAnsi="Times New Roman" w:cs="Times New Roman"/>
          <w:sz w:val="24"/>
          <w:szCs w:val="24"/>
        </w:rPr>
        <w:t>беспечивающих 100% охват от числа таких обучающихся в указанных образовательных организациях».</w:t>
      </w:r>
      <w:proofErr w:type="gramEnd"/>
    </w:p>
    <w:p w:rsidR="00C952C8" w:rsidRPr="00D25DA7" w:rsidRDefault="00CF3719" w:rsidP="002C431F">
      <w:pPr>
        <w:jc w:val="both"/>
        <w:rPr>
          <w:rFonts w:ascii="Times New Roman" w:hAnsi="Times New Roman" w:cs="Times New Roman"/>
          <w:sz w:val="24"/>
          <w:szCs w:val="24"/>
        </w:rPr>
      </w:pPr>
      <w:r w:rsidRPr="00D25DA7">
        <w:rPr>
          <w:rFonts w:ascii="Times New Roman" w:hAnsi="Times New Roman" w:cs="Times New Roman"/>
          <w:sz w:val="24"/>
          <w:szCs w:val="24"/>
        </w:rPr>
        <w:t>-</w:t>
      </w:r>
      <w:r w:rsidR="00C952C8" w:rsidRPr="00D25DA7">
        <w:rPr>
          <w:rFonts w:ascii="Times New Roman" w:hAnsi="Times New Roman" w:cs="Times New Roman"/>
          <w:sz w:val="24"/>
          <w:szCs w:val="24"/>
        </w:rPr>
        <w:t>Решение Совета МР «Чернышевский район»  от 10 июля 2020 года №224  «Об утверждении Порядка организации бесплатного питания детей с ограниченными возможностями здоровья, обучающихся в общеобразовательных организациях муниципального района «Чернышевский район»</w:t>
      </w:r>
      <w:proofErr w:type="gramStart"/>
      <w:r w:rsidR="00C952C8" w:rsidRPr="00D25DA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C952C8" w:rsidRPr="00D25DA7">
        <w:rPr>
          <w:rFonts w:ascii="Times New Roman" w:hAnsi="Times New Roman" w:cs="Times New Roman"/>
          <w:sz w:val="24"/>
          <w:szCs w:val="24"/>
        </w:rPr>
        <w:t>еализующих образовательные программы начального общего, основного общего, среднего общего образования»</w:t>
      </w:r>
    </w:p>
    <w:p w:rsidR="00C952C8" w:rsidRPr="00D25DA7" w:rsidRDefault="00CF3719" w:rsidP="002C431F">
      <w:pPr>
        <w:jc w:val="both"/>
        <w:rPr>
          <w:rFonts w:ascii="Times New Roman" w:hAnsi="Times New Roman" w:cs="Times New Roman"/>
          <w:sz w:val="24"/>
          <w:szCs w:val="24"/>
        </w:rPr>
      </w:pPr>
      <w:r w:rsidRPr="00D25DA7">
        <w:rPr>
          <w:rFonts w:ascii="Times New Roman" w:hAnsi="Times New Roman" w:cs="Times New Roman"/>
          <w:sz w:val="24"/>
          <w:szCs w:val="24"/>
        </w:rPr>
        <w:t xml:space="preserve">- </w:t>
      </w:r>
      <w:r w:rsidR="00C952C8" w:rsidRPr="00D25DA7">
        <w:rPr>
          <w:rFonts w:ascii="Times New Roman" w:hAnsi="Times New Roman" w:cs="Times New Roman"/>
          <w:sz w:val="24"/>
          <w:szCs w:val="24"/>
        </w:rPr>
        <w:t>Приказ МКУ «Комитет образования и молодежной политики администрации МР «Чернышевский район»   от 25.08.2020</w:t>
      </w:r>
      <w:r w:rsidRPr="00D25DA7">
        <w:rPr>
          <w:rFonts w:ascii="Times New Roman" w:hAnsi="Times New Roman" w:cs="Times New Roman"/>
          <w:sz w:val="24"/>
          <w:szCs w:val="24"/>
        </w:rPr>
        <w:t xml:space="preserve"> года №232 «Об утверждении </w:t>
      </w:r>
      <w:proofErr w:type="spellStart"/>
      <w:r w:rsidRPr="00D25DA7">
        <w:rPr>
          <w:rFonts w:ascii="Times New Roman" w:hAnsi="Times New Roman" w:cs="Times New Roman"/>
          <w:sz w:val="24"/>
          <w:szCs w:val="24"/>
        </w:rPr>
        <w:t>пообъ</w:t>
      </w:r>
      <w:r w:rsidR="00C952C8" w:rsidRPr="00D25DA7">
        <w:rPr>
          <w:rFonts w:ascii="Times New Roman" w:hAnsi="Times New Roman" w:cs="Times New Roman"/>
          <w:sz w:val="24"/>
          <w:szCs w:val="24"/>
        </w:rPr>
        <w:t>ектного</w:t>
      </w:r>
      <w:proofErr w:type="spellEnd"/>
      <w:r w:rsidR="00C952C8" w:rsidRPr="00D25DA7">
        <w:rPr>
          <w:rFonts w:ascii="Times New Roman" w:hAnsi="Times New Roman" w:cs="Times New Roman"/>
          <w:sz w:val="24"/>
          <w:szCs w:val="24"/>
        </w:rPr>
        <w:t xml:space="preserve"> плана мероприятий по поэтапной подготовке пищеблоков муниципальных общеобразовательных организаций к организации </w:t>
      </w:r>
      <w:r w:rsidRPr="00D25DA7">
        <w:rPr>
          <w:rFonts w:ascii="Times New Roman" w:hAnsi="Times New Roman" w:cs="Times New Roman"/>
          <w:sz w:val="24"/>
          <w:szCs w:val="24"/>
        </w:rPr>
        <w:t>питания,</w:t>
      </w:r>
      <w:r w:rsidR="00C952C8" w:rsidRPr="00D25DA7">
        <w:rPr>
          <w:rFonts w:ascii="Times New Roman" w:hAnsi="Times New Roman" w:cs="Times New Roman"/>
          <w:sz w:val="24"/>
          <w:szCs w:val="24"/>
        </w:rPr>
        <w:t xml:space="preserve"> обучающихся начальной школы на территории МР «Чернышевский район».</w:t>
      </w:r>
    </w:p>
    <w:p w:rsidR="00C952C8" w:rsidRPr="00D25DA7" w:rsidRDefault="00CF3719" w:rsidP="002C431F">
      <w:pPr>
        <w:jc w:val="both"/>
        <w:rPr>
          <w:rFonts w:ascii="Times New Roman" w:hAnsi="Times New Roman" w:cs="Times New Roman"/>
          <w:sz w:val="24"/>
          <w:szCs w:val="24"/>
        </w:rPr>
      </w:pPr>
      <w:r w:rsidRPr="00D25DA7">
        <w:rPr>
          <w:rFonts w:ascii="Times New Roman" w:hAnsi="Times New Roman" w:cs="Times New Roman"/>
          <w:sz w:val="24"/>
          <w:szCs w:val="24"/>
        </w:rPr>
        <w:t xml:space="preserve">- </w:t>
      </w:r>
      <w:r w:rsidR="00C952C8" w:rsidRPr="00D25DA7">
        <w:rPr>
          <w:rFonts w:ascii="Times New Roman" w:hAnsi="Times New Roman" w:cs="Times New Roman"/>
          <w:sz w:val="24"/>
          <w:szCs w:val="24"/>
        </w:rPr>
        <w:t>Приказ МКУ «Комитет образования и молодежной политики администрации МР «Чернышевский район»  от 10.04.2020 года № 138 «Об обеспечении питанием детей из малоимущих семей в период санитарно-карантинных мероприятий»</w:t>
      </w:r>
    </w:p>
    <w:sectPr w:rsidR="00C952C8" w:rsidRPr="00D25DA7" w:rsidSect="00B5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C8E"/>
    <w:multiLevelType w:val="multilevel"/>
    <w:tmpl w:val="32C629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B31AD"/>
    <w:multiLevelType w:val="multilevel"/>
    <w:tmpl w:val="E3C2218C"/>
    <w:lvl w:ilvl="0">
      <w:start w:val="2409"/>
      <w:numFmt w:val="decimal"/>
      <w:lvlText w:val="2.4.5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B3D51"/>
    <w:multiLevelType w:val="multilevel"/>
    <w:tmpl w:val="1DFC9DD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262790"/>
    <w:multiLevelType w:val="multilevel"/>
    <w:tmpl w:val="04AEE51C"/>
    <w:lvl w:ilvl="0">
      <w:start w:val="2409"/>
      <w:numFmt w:val="decimal"/>
      <w:lvlText w:val="2.4.5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E7CCA"/>
    <w:multiLevelType w:val="multilevel"/>
    <w:tmpl w:val="4874158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characterSpacingControl w:val="doNotCompress"/>
  <w:compat>
    <w:useFELayout/>
  </w:compat>
  <w:rsids>
    <w:rsidRoot w:val="003C51AD"/>
    <w:rsid w:val="002C431F"/>
    <w:rsid w:val="00340A7B"/>
    <w:rsid w:val="003C51AD"/>
    <w:rsid w:val="00493151"/>
    <w:rsid w:val="00971B93"/>
    <w:rsid w:val="00B5734B"/>
    <w:rsid w:val="00C952C8"/>
    <w:rsid w:val="00CF3719"/>
    <w:rsid w:val="00D25DA7"/>
    <w:rsid w:val="00DC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4B"/>
  </w:style>
  <w:style w:type="paragraph" w:styleId="2">
    <w:name w:val="heading 2"/>
    <w:basedOn w:val="a"/>
    <w:link w:val="20"/>
    <w:uiPriority w:val="9"/>
    <w:qFormat/>
    <w:rsid w:val="002C4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C5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3C51AD"/>
    <w:rPr>
      <w:rFonts w:ascii="Calibri" w:eastAsia="Calibri" w:hAnsi="Calibri" w:cs="Calibri"/>
    </w:rPr>
  </w:style>
  <w:style w:type="character" w:customStyle="1" w:styleId="21">
    <w:name w:val="Заголовок №2_"/>
    <w:basedOn w:val="a0"/>
    <w:link w:val="22"/>
    <w:rsid w:val="003C51AD"/>
    <w:rPr>
      <w:rFonts w:ascii="Calibri" w:eastAsia="Calibri" w:hAnsi="Calibri" w:cs="Calibri"/>
      <w:b/>
      <w:bCs/>
    </w:rPr>
  </w:style>
  <w:style w:type="paragraph" w:customStyle="1" w:styleId="1">
    <w:name w:val="Основной текст1"/>
    <w:basedOn w:val="a"/>
    <w:link w:val="a5"/>
    <w:rsid w:val="003C51AD"/>
    <w:pPr>
      <w:widowControl w:val="0"/>
      <w:spacing w:after="0" w:line="240" w:lineRule="auto"/>
      <w:ind w:firstLine="400"/>
    </w:pPr>
    <w:rPr>
      <w:rFonts w:ascii="Calibri" w:eastAsia="Calibri" w:hAnsi="Calibri" w:cs="Calibri"/>
    </w:rPr>
  </w:style>
  <w:style w:type="paragraph" w:customStyle="1" w:styleId="22">
    <w:name w:val="Заголовок №2"/>
    <w:basedOn w:val="a"/>
    <w:link w:val="21"/>
    <w:rsid w:val="003C51AD"/>
    <w:pPr>
      <w:widowControl w:val="0"/>
      <w:spacing w:after="0" w:line="240" w:lineRule="auto"/>
      <w:ind w:firstLine="720"/>
      <w:outlineLvl w:val="1"/>
    </w:pPr>
    <w:rPr>
      <w:rFonts w:ascii="Calibri" w:eastAsia="Calibri" w:hAnsi="Calibri" w:cs="Calibri"/>
      <w:b/>
      <w:bCs/>
    </w:rPr>
  </w:style>
  <w:style w:type="character" w:styleId="a6">
    <w:name w:val="Hyperlink"/>
    <w:basedOn w:val="a0"/>
    <w:uiPriority w:val="99"/>
    <w:unhideWhenUsed/>
    <w:rsid w:val="00C952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43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-separator">
    <w:name w:val="path-separator"/>
    <w:basedOn w:val="a0"/>
    <w:rsid w:val="002C431F"/>
  </w:style>
  <w:style w:type="character" w:customStyle="1" w:styleId="extendedtext-full">
    <w:name w:val="extendedtext-full"/>
    <w:basedOn w:val="a0"/>
    <w:rsid w:val="002C4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50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1927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</dc:creator>
  <cp:keywords/>
  <dc:description/>
  <cp:lastModifiedBy>sheme</cp:lastModifiedBy>
  <cp:revision>3</cp:revision>
  <cp:lastPrinted>2021-03-30T07:48:00Z</cp:lastPrinted>
  <dcterms:created xsi:type="dcterms:W3CDTF">2021-03-30T05:10:00Z</dcterms:created>
  <dcterms:modified xsi:type="dcterms:W3CDTF">2021-03-31T02:47:00Z</dcterms:modified>
</cp:coreProperties>
</file>